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1F74D79" w:rsidR="00000B0B" w:rsidRDefault="00000B0B" w:rsidP="00A32153">
      <w:pPr>
        <w:rPr>
          <w:b/>
          <w:bCs/>
          <w:u w:val="single"/>
        </w:rPr>
      </w:pPr>
    </w:p>
    <w:p w14:paraId="5763D8D9" w14:textId="32E2F9FD" w:rsidR="00F02FE8" w:rsidRDefault="00F02FE8" w:rsidP="00F02FE8">
      <w:pPr>
        <w:jc w:val="center"/>
        <w:rPr>
          <w:rStyle w:val="normaltextrun"/>
          <w:b/>
          <w:bCs/>
          <w:color w:val="000000"/>
          <w:u w:val="single"/>
          <w:shd w:val="clear" w:color="auto" w:fill="FFFFFF"/>
        </w:rPr>
      </w:pPr>
      <w:r>
        <w:rPr>
          <w:rStyle w:val="normaltextrun"/>
          <w:b/>
          <w:bCs/>
          <w:color w:val="000000"/>
          <w:u w:val="single"/>
          <w:shd w:val="clear" w:color="auto" w:fill="FFFFFF"/>
        </w:rPr>
        <w:t>Supplemental Video: Views – Opportunities and Funds</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F02FE8" w:rsidRPr="00F02FE8" w14:paraId="6BF1BB93" w14:textId="77777777" w:rsidTr="00F02FE8">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6020F8B2"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Script </w:t>
            </w:r>
          </w:p>
        </w:tc>
      </w:tr>
      <w:tr w:rsidR="00F02FE8" w:rsidRPr="00F02FE8" w14:paraId="6286BAE2"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33B5DA5C"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Welcome to the AmpliFund Training video focused on the opportunity page and views. </w:t>
            </w:r>
          </w:p>
        </w:tc>
      </w:tr>
      <w:tr w:rsidR="00F02FE8" w:rsidRPr="00F02FE8" w14:paraId="084FDBF8"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65BC6A88"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As you build out your account in AmpliFund, you will likely enter numerous funds and opportunities over time.  On these pages you have a variety of options to manipulate and use the data to quickly navigate or to generate insights.  From either the funds or opportunities pages in AmpliFund, you can filter or sort by any column, you can add columns.  You have the capability to save preferred views for later for yourself or others in your organization.  You can also print out these pages for use outside of AmpliFund. </w:t>
            </w:r>
          </w:p>
        </w:tc>
      </w:tr>
      <w:tr w:rsidR="00F02FE8" w:rsidRPr="00F02FE8" w14:paraId="44EE3D83"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7AB67688"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 xml:space="preserve">Today </w:t>
            </w:r>
            <w:proofErr w:type="gramStart"/>
            <w:r w:rsidRPr="00F02FE8">
              <w:rPr>
                <w:rFonts w:eastAsia="Times New Roman"/>
              </w:rPr>
              <w:t>we’ll</w:t>
            </w:r>
            <w:proofErr w:type="gramEnd"/>
            <w:r w:rsidRPr="00F02FE8">
              <w:rPr>
                <w:rFonts w:eastAsia="Times New Roman"/>
              </w:rPr>
              <w:t xml:space="preserve"> demonstrate this functionality via the opportunities page.  From the calendar navigate to Award Management then Fund Opportunities. </w:t>
            </w:r>
          </w:p>
        </w:tc>
      </w:tr>
      <w:tr w:rsidR="00F02FE8" w:rsidRPr="00F02FE8" w14:paraId="4B8DF54A"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02BA990B"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 xml:space="preserve">On the opportunities page you can see all the opportunities </w:t>
            </w:r>
            <w:proofErr w:type="gramStart"/>
            <w:r w:rsidRPr="00F02FE8">
              <w:rPr>
                <w:rFonts w:eastAsia="Times New Roman"/>
              </w:rPr>
              <w:t>you’ve</w:t>
            </w:r>
            <w:proofErr w:type="gramEnd"/>
            <w:r w:rsidRPr="00F02FE8">
              <w:rPr>
                <w:rFonts w:eastAsia="Times New Roman"/>
              </w:rPr>
              <w:t xml:space="preserve"> entered into AmpliFund.   </w:t>
            </w:r>
          </w:p>
        </w:tc>
      </w:tr>
      <w:tr w:rsidR="00F02FE8" w:rsidRPr="00F02FE8" w14:paraId="6DA2D9EE"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2007FDDD"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 xml:space="preserve">Clicking on the down arrow next to any column header gives you </w:t>
            </w:r>
            <w:proofErr w:type="gramStart"/>
            <w:r w:rsidRPr="00F02FE8">
              <w:rPr>
                <w:rFonts w:eastAsia="Times New Roman"/>
              </w:rPr>
              <w:t>a number of</w:t>
            </w:r>
            <w:proofErr w:type="gramEnd"/>
            <w:r w:rsidRPr="00F02FE8">
              <w:rPr>
                <w:rFonts w:eastAsia="Times New Roman"/>
              </w:rPr>
              <w:t xml:space="preserve"> different options.  First, you can sort ascending or descending.  Then you can add or review columns to your view.   </w:t>
            </w:r>
          </w:p>
        </w:tc>
      </w:tr>
      <w:tr w:rsidR="00F02FE8" w:rsidRPr="00F02FE8" w14:paraId="676439A5"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1B8F66B7"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 xml:space="preserve">Here </w:t>
            </w:r>
            <w:proofErr w:type="gramStart"/>
            <w:r w:rsidRPr="00F02FE8">
              <w:rPr>
                <w:rFonts w:eastAsia="Times New Roman"/>
              </w:rPr>
              <w:t>I’ll</w:t>
            </w:r>
            <w:proofErr w:type="gramEnd"/>
            <w:r w:rsidRPr="00F02FE8">
              <w:rPr>
                <w:rFonts w:eastAsia="Times New Roman"/>
              </w:rPr>
              <w:t xml:space="preserve"> select to identify if multiple applications are allowed. </w:t>
            </w:r>
          </w:p>
        </w:tc>
      </w:tr>
      <w:tr w:rsidR="00F02FE8" w:rsidRPr="00F02FE8" w14:paraId="3F1E0A2E"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0B044D81"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Next, you can use the filter option to look for specific opportunities. </w:t>
            </w:r>
          </w:p>
        </w:tc>
      </w:tr>
      <w:tr w:rsidR="00F02FE8" w:rsidRPr="00F02FE8" w14:paraId="12BEA449"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7E796903" w14:textId="77777777" w:rsidR="00F02FE8" w:rsidRPr="00F02FE8" w:rsidRDefault="00F02FE8" w:rsidP="00F02FE8">
            <w:pPr>
              <w:spacing w:after="0" w:line="240" w:lineRule="auto"/>
              <w:textAlignment w:val="baseline"/>
              <w:rPr>
                <w:rFonts w:ascii="Segoe UI" w:eastAsia="Times New Roman" w:hAnsi="Segoe UI" w:cs="Segoe UI"/>
                <w:sz w:val="18"/>
                <w:szCs w:val="18"/>
              </w:rPr>
            </w:pPr>
            <w:proofErr w:type="gramStart"/>
            <w:r w:rsidRPr="00F02FE8">
              <w:rPr>
                <w:rFonts w:eastAsia="Times New Roman"/>
              </w:rPr>
              <w:t>Also</w:t>
            </w:r>
            <w:proofErr w:type="gramEnd"/>
            <w:r w:rsidRPr="00F02FE8">
              <w:rPr>
                <w:rFonts w:eastAsia="Times New Roman"/>
              </w:rPr>
              <w:t> on this page, if you want to group your data, you can drag any column to the top header area.  </w:t>
            </w:r>
            <w:proofErr w:type="gramStart"/>
            <w:r w:rsidRPr="00F02FE8">
              <w:rPr>
                <w:rFonts w:eastAsia="Times New Roman"/>
              </w:rPr>
              <w:t>So</w:t>
            </w:r>
            <w:proofErr w:type="gramEnd"/>
            <w:r w:rsidRPr="00F02FE8">
              <w:rPr>
                <w:rFonts w:eastAsia="Times New Roman"/>
              </w:rPr>
              <w:t> for instance if I want to group my data by “Is Published” I can drag that to the top and look at opportunities that are published or unpublished as a group.  You can drag numerous column headers to the top to group your data. </w:t>
            </w:r>
          </w:p>
        </w:tc>
      </w:tr>
      <w:tr w:rsidR="00F02FE8" w:rsidRPr="00F02FE8" w14:paraId="46E38D23"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36B1324D"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If you’ve manipulated the view and found </w:t>
            </w:r>
            <w:proofErr w:type="gramStart"/>
            <w:r w:rsidRPr="00F02FE8">
              <w:rPr>
                <w:rFonts w:eastAsia="Times New Roman"/>
              </w:rPr>
              <w:t>one</w:t>
            </w:r>
            <w:proofErr w:type="gramEnd"/>
            <w:r w:rsidRPr="00F02FE8">
              <w:rPr>
                <w:rFonts w:eastAsia="Times New Roman"/>
              </w:rPr>
              <w:t> you’d like to keep and return to later, in the top right hand corner you can click on Save Current View </w:t>
            </w:r>
          </w:p>
        </w:tc>
      </w:tr>
      <w:tr w:rsidR="00F02FE8" w:rsidRPr="00F02FE8" w14:paraId="7BE7BC2B"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22AA5766"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 xml:space="preserve">When you click on save current view, you </w:t>
            </w:r>
            <w:proofErr w:type="gramStart"/>
            <w:r w:rsidRPr="00F02FE8">
              <w:rPr>
                <w:rFonts w:eastAsia="Times New Roman"/>
              </w:rPr>
              <w:t>are able to</w:t>
            </w:r>
            <w:proofErr w:type="gramEnd"/>
            <w:r w:rsidRPr="00F02FE8">
              <w:rPr>
                <w:rFonts w:eastAsia="Times New Roman"/>
              </w:rPr>
              <w:t xml:space="preserve"> name your view and add a description if you’d like.  If you want to keep this view private so only you can see it, check the box, otherwise everyone in your organization can see the view.  Once you are done click create. </w:t>
            </w:r>
          </w:p>
        </w:tc>
      </w:tr>
      <w:tr w:rsidR="00F02FE8" w:rsidRPr="00F02FE8" w14:paraId="74823343"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042AAED7"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Your view will be saved under Fund Management&gt;Views&gt; then the name </w:t>
            </w:r>
            <w:r w:rsidRPr="00F02FE8">
              <w:rPr>
                <w:rFonts w:eastAsia="Times New Roman"/>
                <w:color w:val="FF0000"/>
              </w:rPr>
              <w:t>you identified. </w:t>
            </w:r>
          </w:p>
        </w:tc>
      </w:tr>
      <w:tr w:rsidR="00F02FE8" w:rsidRPr="00F02FE8" w14:paraId="02E08A36"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41F58448"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From the opportunities page you also have the capability to print the page.  You can select this option to print to a printer or print to PDF to use the information outside of </w:t>
            </w:r>
            <w:proofErr w:type="spellStart"/>
            <w:r w:rsidRPr="00F02FE8">
              <w:rPr>
                <w:rFonts w:eastAsia="Times New Roman"/>
              </w:rPr>
              <w:t>AmplIFund</w:t>
            </w:r>
            <w:proofErr w:type="spellEnd"/>
            <w:r w:rsidRPr="00F02FE8">
              <w:rPr>
                <w:rFonts w:eastAsia="Times New Roman"/>
              </w:rPr>
              <w:t>. </w:t>
            </w:r>
          </w:p>
        </w:tc>
      </w:tr>
      <w:tr w:rsidR="00F02FE8" w:rsidRPr="00F02FE8" w14:paraId="08080B36" w14:textId="77777777" w:rsidTr="00F02FE8">
        <w:tc>
          <w:tcPr>
            <w:tcW w:w="11077" w:type="dxa"/>
            <w:tcBorders>
              <w:top w:val="nil"/>
              <w:left w:val="single" w:sz="6" w:space="0" w:color="auto"/>
              <w:bottom w:val="single" w:sz="6" w:space="0" w:color="auto"/>
              <w:right w:val="single" w:sz="6" w:space="0" w:color="auto"/>
            </w:tcBorders>
            <w:shd w:val="clear" w:color="auto" w:fill="auto"/>
            <w:hideMark/>
          </w:tcPr>
          <w:p w14:paraId="7B22FB1A" w14:textId="77777777" w:rsidR="00F02FE8" w:rsidRPr="00F02FE8" w:rsidRDefault="00F02FE8" w:rsidP="00F02FE8">
            <w:pPr>
              <w:spacing w:after="0" w:line="240" w:lineRule="auto"/>
              <w:textAlignment w:val="baseline"/>
              <w:rPr>
                <w:rFonts w:ascii="Segoe UI" w:eastAsia="Times New Roman" w:hAnsi="Segoe UI" w:cs="Segoe UI"/>
                <w:sz w:val="18"/>
                <w:szCs w:val="18"/>
              </w:rPr>
            </w:pPr>
            <w:r w:rsidRPr="00F02FE8">
              <w:rPr>
                <w:rFonts w:eastAsia="Times New Roman"/>
              </w:rPr>
              <w:t>Through this AmpliFund training video you learned about the view options on the opportunities page.  Should you have additional questions, please reference our support site.  Thank you! </w:t>
            </w:r>
          </w:p>
        </w:tc>
      </w:tr>
    </w:tbl>
    <w:p w14:paraId="489D21E5" w14:textId="77777777" w:rsidR="00F02FE8" w:rsidRDefault="00F02FE8" w:rsidP="00F02FE8">
      <w:pPr>
        <w:jc w:val="center"/>
        <w:rPr>
          <w:b/>
          <w:bCs/>
          <w:u w:val="single"/>
        </w:rPr>
      </w:pPr>
    </w:p>
    <w:sectPr w:rsidR="00F02FE8"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F8D8" w14:textId="77777777" w:rsidR="001D10F4" w:rsidRDefault="001D10F4" w:rsidP="00000B0B">
      <w:pPr>
        <w:spacing w:after="0" w:line="240" w:lineRule="auto"/>
      </w:pPr>
      <w:r>
        <w:separator/>
      </w:r>
    </w:p>
  </w:endnote>
  <w:endnote w:type="continuationSeparator" w:id="0">
    <w:p w14:paraId="4186DC95" w14:textId="77777777" w:rsidR="001D10F4" w:rsidRDefault="001D10F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2885" w14:textId="77777777" w:rsidR="001D10F4" w:rsidRDefault="001D10F4" w:rsidP="00000B0B">
      <w:pPr>
        <w:spacing w:after="0" w:line="240" w:lineRule="auto"/>
      </w:pPr>
      <w:r>
        <w:separator/>
      </w:r>
    </w:p>
  </w:footnote>
  <w:footnote w:type="continuationSeparator" w:id="0">
    <w:p w14:paraId="3726957C" w14:textId="77777777" w:rsidR="001D10F4" w:rsidRDefault="001D10F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1D10F4"/>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2FE8"/>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F02FE8"/>
  </w:style>
  <w:style w:type="paragraph" w:customStyle="1" w:styleId="paragraph">
    <w:name w:val="paragraph"/>
    <w:basedOn w:val="Normal"/>
    <w:rsid w:val="00F02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0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180037">
      <w:bodyDiv w:val="1"/>
      <w:marLeft w:val="0"/>
      <w:marRight w:val="0"/>
      <w:marTop w:val="0"/>
      <w:marBottom w:val="0"/>
      <w:divBdr>
        <w:top w:val="none" w:sz="0" w:space="0" w:color="auto"/>
        <w:left w:val="none" w:sz="0" w:space="0" w:color="auto"/>
        <w:bottom w:val="none" w:sz="0" w:space="0" w:color="auto"/>
        <w:right w:val="none" w:sz="0" w:space="0" w:color="auto"/>
      </w:divBdr>
      <w:divsChild>
        <w:div w:id="490756438">
          <w:marLeft w:val="0"/>
          <w:marRight w:val="0"/>
          <w:marTop w:val="0"/>
          <w:marBottom w:val="0"/>
          <w:divBdr>
            <w:top w:val="none" w:sz="0" w:space="0" w:color="auto"/>
            <w:left w:val="none" w:sz="0" w:space="0" w:color="auto"/>
            <w:bottom w:val="none" w:sz="0" w:space="0" w:color="auto"/>
            <w:right w:val="none" w:sz="0" w:space="0" w:color="auto"/>
          </w:divBdr>
          <w:divsChild>
            <w:div w:id="1843936484">
              <w:marLeft w:val="0"/>
              <w:marRight w:val="0"/>
              <w:marTop w:val="0"/>
              <w:marBottom w:val="0"/>
              <w:divBdr>
                <w:top w:val="none" w:sz="0" w:space="0" w:color="auto"/>
                <w:left w:val="none" w:sz="0" w:space="0" w:color="auto"/>
                <w:bottom w:val="none" w:sz="0" w:space="0" w:color="auto"/>
                <w:right w:val="none" w:sz="0" w:space="0" w:color="auto"/>
              </w:divBdr>
            </w:div>
          </w:divsChild>
        </w:div>
        <w:div w:id="288829597">
          <w:marLeft w:val="0"/>
          <w:marRight w:val="0"/>
          <w:marTop w:val="0"/>
          <w:marBottom w:val="0"/>
          <w:divBdr>
            <w:top w:val="none" w:sz="0" w:space="0" w:color="auto"/>
            <w:left w:val="none" w:sz="0" w:space="0" w:color="auto"/>
            <w:bottom w:val="none" w:sz="0" w:space="0" w:color="auto"/>
            <w:right w:val="none" w:sz="0" w:space="0" w:color="auto"/>
          </w:divBdr>
          <w:divsChild>
            <w:div w:id="1647852408">
              <w:marLeft w:val="0"/>
              <w:marRight w:val="0"/>
              <w:marTop w:val="0"/>
              <w:marBottom w:val="0"/>
              <w:divBdr>
                <w:top w:val="none" w:sz="0" w:space="0" w:color="auto"/>
                <w:left w:val="none" w:sz="0" w:space="0" w:color="auto"/>
                <w:bottom w:val="none" w:sz="0" w:space="0" w:color="auto"/>
                <w:right w:val="none" w:sz="0" w:space="0" w:color="auto"/>
              </w:divBdr>
            </w:div>
          </w:divsChild>
        </w:div>
        <w:div w:id="1795559346">
          <w:marLeft w:val="0"/>
          <w:marRight w:val="0"/>
          <w:marTop w:val="0"/>
          <w:marBottom w:val="0"/>
          <w:divBdr>
            <w:top w:val="none" w:sz="0" w:space="0" w:color="auto"/>
            <w:left w:val="none" w:sz="0" w:space="0" w:color="auto"/>
            <w:bottom w:val="none" w:sz="0" w:space="0" w:color="auto"/>
            <w:right w:val="none" w:sz="0" w:space="0" w:color="auto"/>
          </w:divBdr>
          <w:divsChild>
            <w:div w:id="495803928">
              <w:marLeft w:val="0"/>
              <w:marRight w:val="0"/>
              <w:marTop w:val="0"/>
              <w:marBottom w:val="0"/>
              <w:divBdr>
                <w:top w:val="none" w:sz="0" w:space="0" w:color="auto"/>
                <w:left w:val="none" w:sz="0" w:space="0" w:color="auto"/>
                <w:bottom w:val="none" w:sz="0" w:space="0" w:color="auto"/>
                <w:right w:val="none" w:sz="0" w:space="0" w:color="auto"/>
              </w:divBdr>
            </w:div>
          </w:divsChild>
        </w:div>
        <w:div w:id="1781411471">
          <w:marLeft w:val="0"/>
          <w:marRight w:val="0"/>
          <w:marTop w:val="0"/>
          <w:marBottom w:val="0"/>
          <w:divBdr>
            <w:top w:val="none" w:sz="0" w:space="0" w:color="auto"/>
            <w:left w:val="none" w:sz="0" w:space="0" w:color="auto"/>
            <w:bottom w:val="none" w:sz="0" w:space="0" w:color="auto"/>
            <w:right w:val="none" w:sz="0" w:space="0" w:color="auto"/>
          </w:divBdr>
          <w:divsChild>
            <w:div w:id="506361637">
              <w:marLeft w:val="0"/>
              <w:marRight w:val="0"/>
              <w:marTop w:val="0"/>
              <w:marBottom w:val="0"/>
              <w:divBdr>
                <w:top w:val="none" w:sz="0" w:space="0" w:color="auto"/>
                <w:left w:val="none" w:sz="0" w:space="0" w:color="auto"/>
                <w:bottom w:val="none" w:sz="0" w:space="0" w:color="auto"/>
                <w:right w:val="none" w:sz="0" w:space="0" w:color="auto"/>
              </w:divBdr>
            </w:div>
          </w:divsChild>
        </w:div>
        <w:div w:id="271985177">
          <w:marLeft w:val="0"/>
          <w:marRight w:val="0"/>
          <w:marTop w:val="0"/>
          <w:marBottom w:val="0"/>
          <w:divBdr>
            <w:top w:val="none" w:sz="0" w:space="0" w:color="auto"/>
            <w:left w:val="none" w:sz="0" w:space="0" w:color="auto"/>
            <w:bottom w:val="none" w:sz="0" w:space="0" w:color="auto"/>
            <w:right w:val="none" w:sz="0" w:space="0" w:color="auto"/>
          </w:divBdr>
          <w:divsChild>
            <w:div w:id="885870291">
              <w:marLeft w:val="0"/>
              <w:marRight w:val="0"/>
              <w:marTop w:val="0"/>
              <w:marBottom w:val="0"/>
              <w:divBdr>
                <w:top w:val="none" w:sz="0" w:space="0" w:color="auto"/>
                <w:left w:val="none" w:sz="0" w:space="0" w:color="auto"/>
                <w:bottom w:val="none" w:sz="0" w:space="0" w:color="auto"/>
                <w:right w:val="none" w:sz="0" w:space="0" w:color="auto"/>
              </w:divBdr>
            </w:div>
          </w:divsChild>
        </w:div>
        <w:div w:id="1071926999">
          <w:marLeft w:val="0"/>
          <w:marRight w:val="0"/>
          <w:marTop w:val="0"/>
          <w:marBottom w:val="0"/>
          <w:divBdr>
            <w:top w:val="none" w:sz="0" w:space="0" w:color="auto"/>
            <w:left w:val="none" w:sz="0" w:space="0" w:color="auto"/>
            <w:bottom w:val="none" w:sz="0" w:space="0" w:color="auto"/>
            <w:right w:val="none" w:sz="0" w:space="0" w:color="auto"/>
          </w:divBdr>
          <w:divsChild>
            <w:div w:id="526336436">
              <w:marLeft w:val="0"/>
              <w:marRight w:val="0"/>
              <w:marTop w:val="0"/>
              <w:marBottom w:val="0"/>
              <w:divBdr>
                <w:top w:val="none" w:sz="0" w:space="0" w:color="auto"/>
                <w:left w:val="none" w:sz="0" w:space="0" w:color="auto"/>
                <w:bottom w:val="none" w:sz="0" w:space="0" w:color="auto"/>
                <w:right w:val="none" w:sz="0" w:space="0" w:color="auto"/>
              </w:divBdr>
            </w:div>
          </w:divsChild>
        </w:div>
        <w:div w:id="1720277308">
          <w:marLeft w:val="0"/>
          <w:marRight w:val="0"/>
          <w:marTop w:val="0"/>
          <w:marBottom w:val="0"/>
          <w:divBdr>
            <w:top w:val="none" w:sz="0" w:space="0" w:color="auto"/>
            <w:left w:val="none" w:sz="0" w:space="0" w:color="auto"/>
            <w:bottom w:val="none" w:sz="0" w:space="0" w:color="auto"/>
            <w:right w:val="none" w:sz="0" w:space="0" w:color="auto"/>
          </w:divBdr>
          <w:divsChild>
            <w:div w:id="1059398264">
              <w:marLeft w:val="0"/>
              <w:marRight w:val="0"/>
              <w:marTop w:val="0"/>
              <w:marBottom w:val="0"/>
              <w:divBdr>
                <w:top w:val="none" w:sz="0" w:space="0" w:color="auto"/>
                <w:left w:val="none" w:sz="0" w:space="0" w:color="auto"/>
                <w:bottom w:val="none" w:sz="0" w:space="0" w:color="auto"/>
                <w:right w:val="none" w:sz="0" w:space="0" w:color="auto"/>
              </w:divBdr>
            </w:div>
          </w:divsChild>
        </w:div>
        <w:div w:id="529805948">
          <w:marLeft w:val="0"/>
          <w:marRight w:val="0"/>
          <w:marTop w:val="0"/>
          <w:marBottom w:val="0"/>
          <w:divBdr>
            <w:top w:val="none" w:sz="0" w:space="0" w:color="auto"/>
            <w:left w:val="none" w:sz="0" w:space="0" w:color="auto"/>
            <w:bottom w:val="none" w:sz="0" w:space="0" w:color="auto"/>
            <w:right w:val="none" w:sz="0" w:space="0" w:color="auto"/>
          </w:divBdr>
          <w:divsChild>
            <w:div w:id="2032996307">
              <w:marLeft w:val="0"/>
              <w:marRight w:val="0"/>
              <w:marTop w:val="0"/>
              <w:marBottom w:val="0"/>
              <w:divBdr>
                <w:top w:val="none" w:sz="0" w:space="0" w:color="auto"/>
                <w:left w:val="none" w:sz="0" w:space="0" w:color="auto"/>
                <w:bottom w:val="none" w:sz="0" w:space="0" w:color="auto"/>
                <w:right w:val="none" w:sz="0" w:space="0" w:color="auto"/>
              </w:divBdr>
            </w:div>
          </w:divsChild>
        </w:div>
        <w:div w:id="864438412">
          <w:marLeft w:val="0"/>
          <w:marRight w:val="0"/>
          <w:marTop w:val="0"/>
          <w:marBottom w:val="0"/>
          <w:divBdr>
            <w:top w:val="none" w:sz="0" w:space="0" w:color="auto"/>
            <w:left w:val="none" w:sz="0" w:space="0" w:color="auto"/>
            <w:bottom w:val="none" w:sz="0" w:space="0" w:color="auto"/>
            <w:right w:val="none" w:sz="0" w:space="0" w:color="auto"/>
          </w:divBdr>
          <w:divsChild>
            <w:div w:id="1651443393">
              <w:marLeft w:val="0"/>
              <w:marRight w:val="0"/>
              <w:marTop w:val="0"/>
              <w:marBottom w:val="0"/>
              <w:divBdr>
                <w:top w:val="none" w:sz="0" w:space="0" w:color="auto"/>
                <w:left w:val="none" w:sz="0" w:space="0" w:color="auto"/>
                <w:bottom w:val="none" w:sz="0" w:space="0" w:color="auto"/>
                <w:right w:val="none" w:sz="0" w:space="0" w:color="auto"/>
              </w:divBdr>
            </w:div>
          </w:divsChild>
        </w:div>
        <w:div w:id="70468056">
          <w:marLeft w:val="0"/>
          <w:marRight w:val="0"/>
          <w:marTop w:val="0"/>
          <w:marBottom w:val="0"/>
          <w:divBdr>
            <w:top w:val="none" w:sz="0" w:space="0" w:color="auto"/>
            <w:left w:val="none" w:sz="0" w:space="0" w:color="auto"/>
            <w:bottom w:val="none" w:sz="0" w:space="0" w:color="auto"/>
            <w:right w:val="none" w:sz="0" w:space="0" w:color="auto"/>
          </w:divBdr>
          <w:divsChild>
            <w:div w:id="1186212807">
              <w:marLeft w:val="0"/>
              <w:marRight w:val="0"/>
              <w:marTop w:val="0"/>
              <w:marBottom w:val="0"/>
              <w:divBdr>
                <w:top w:val="none" w:sz="0" w:space="0" w:color="auto"/>
                <w:left w:val="none" w:sz="0" w:space="0" w:color="auto"/>
                <w:bottom w:val="none" w:sz="0" w:space="0" w:color="auto"/>
                <w:right w:val="none" w:sz="0" w:space="0" w:color="auto"/>
              </w:divBdr>
            </w:div>
          </w:divsChild>
        </w:div>
        <w:div w:id="902720026">
          <w:marLeft w:val="0"/>
          <w:marRight w:val="0"/>
          <w:marTop w:val="0"/>
          <w:marBottom w:val="0"/>
          <w:divBdr>
            <w:top w:val="none" w:sz="0" w:space="0" w:color="auto"/>
            <w:left w:val="none" w:sz="0" w:space="0" w:color="auto"/>
            <w:bottom w:val="none" w:sz="0" w:space="0" w:color="auto"/>
            <w:right w:val="none" w:sz="0" w:space="0" w:color="auto"/>
          </w:divBdr>
          <w:divsChild>
            <w:div w:id="166288572">
              <w:marLeft w:val="0"/>
              <w:marRight w:val="0"/>
              <w:marTop w:val="0"/>
              <w:marBottom w:val="0"/>
              <w:divBdr>
                <w:top w:val="none" w:sz="0" w:space="0" w:color="auto"/>
                <w:left w:val="none" w:sz="0" w:space="0" w:color="auto"/>
                <w:bottom w:val="none" w:sz="0" w:space="0" w:color="auto"/>
                <w:right w:val="none" w:sz="0" w:space="0" w:color="auto"/>
              </w:divBdr>
            </w:div>
          </w:divsChild>
        </w:div>
        <w:div w:id="422993324">
          <w:marLeft w:val="0"/>
          <w:marRight w:val="0"/>
          <w:marTop w:val="0"/>
          <w:marBottom w:val="0"/>
          <w:divBdr>
            <w:top w:val="none" w:sz="0" w:space="0" w:color="auto"/>
            <w:left w:val="none" w:sz="0" w:space="0" w:color="auto"/>
            <w:bottom w:val="none" w:sz="0" w:space="0" w:color="auto"/>
            <w:right w:val="none" w:sz="0" w:space="0" w:color="auto"/>
          </w:divBdr>
          <w:divsChild>
            <w:div w:id="259073377">
              <w:marLeft w:val="0"/>
              <w:marRight w:val="0"/>
              <w:marTop w:val="0"/>
              <w:marBottom w:val="0"/>
              <w:divBdr>
                <w:top w:val="none" w:sz="0" w:space="0" w:color="auto"/>
                <w:left w:val="none" w:sz="0" w:space="0" w:color="auto"/>
                <w:bottom w:val="none" w:sz="0" w:space="0" w:color="auto"/>
                <w:right w:val="none" w:sz="0" w:space="0" w:color="auto"/>
              </w:divBdr>
            </w:div>
          </w:divsChild>
        </w:div>
        <w:div w:id="193616155">
          <w:marLeft w:val="0"/>
          <w:marRight w:val="0"/>
          <w:marTop w:val="0"/>
          <w:marBottom w:val="0"/>
          <w:divBdr>
            <w:top w:val="none" w:sz="0" w:space="0" w:color="auto"/>
            <w:left w:val="none" w:sz="0" w:space="0" w:color="auto"/>
            <w:bottom w:val="none" w:sz="0" w:space="0" w:color="auto"/>
            <w:right w:val="none" w:sz="0" w:space="0" w:color="auto"/>
          </w:divBdr>
          <w:divsChild>
            <w:div w:id="1179201916">
              <w:marLeft w:val="0"/>
              <w:marRight w:val="0"/>
              <w:marTop w:val="0"/>
              <w:marBottom w:val="0"/>
              <w:divBdr>
                <w:top w:val="none" w:sz="0" w:space="0" w:color="auto"/>
                <w:left w:val="none" w:sz="0" w:space="0" w:color="auto"/>
                <w:bottom w:val="none" w:sz="0" w:space="0" w:color="auto"/>
                <w:right w:val="none" w:sz="0" w:space="0" w:color="auto"/>
              </w:divBdr>
            </w:div>
          </w:divsChild>
        </w:div>
        <w:div w:id="1379161519">
          <w:marLeft w:val="0"/>
          <w:marRight w:val="0"/>
          <w:marTop w:val="0"/>
          <w:marBottom w:val="0"/>
          <w:divBdr>
            <w:top w:val="none" w:sz="0" w:space="0" w:color="auto"/>
            <w:left w:val="none" w:sz="0" w:space="0" w:color="auto"/>
            <w:bottom w:val="none" w:sz="0" w:space="0" w:color="auto"/>
            <w:right w:val="none" w:sz="0" w:space="0" w:color="auto"/>
          </w:divBdr>
          <w:divsChild>
            <w:div w:id="1537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46RQJNK23EVN-1337156804-40201</_dlc_DocId>
    <_dlc_DocIdUrl xmlns="83fd7b6e-5f23-487e-aad6-cb3ca280b681">
      <Url>https://streamlinksoftware.sharepoint.com/sites/StreamLinkSoftwareCloudDrive/_layouts/15/DocIdRedir.aspx?ID=46RQJNK23EVN-1337156804-40201</Url>
      <Description>46RQJNK23EVN-1337156804-40201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2020-10-23T15:28:00Z</dcterms:created>
  <dcterms:modified xsi:type="dcterms:W3CDTF">2020-10-23T15:28:00Z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520b05b9-1f46-4d51-9548-5c38dea0e56e</vt:lpwstr>
  </property>
</Properties>
</file>